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086FF2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086FF2" w:rsidRPr="00E039B8" w:rsidRDefault="00E039B8" w:rsidP="00E039B8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There are unclear links between the graduate profiles, programmes and courses. Staff do not know what they are supposed to teach</w:t>
            </w:r>
          </w:p>
        </w:tc>
        <w:tc>
          <w:tcPr>
            <w:tcW w:w="4535" w:type="dxa"/>
            <w:vAlign w:val="center"/>
          </w:tcPr>
          <w:p w:rsidR="00086FF2" w:rsidRPr="00E039B8" w:rsidRDefault="00E039B8" w:rsidP="00E039B8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Graduate profiles are out of date or do not include employability capabilities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E039B8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do not buy into the employability agenda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E039B8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do not know what capabilities students will need to have successful lives and careers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There is no shared vision – graduate profiles are largely ignored by staff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Students are unaware of the graduate profiles and/or they do not know what capabilities they need to have successful lives and careers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lastRenderedPageBreak/>
              <w:t>There is confusion over level rather than the nature of capabilities. Staff have not articulated how good a graduate should be at each capability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are not sure how to teach/develop soft skills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are not sure how to teach/develop attitudes and values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There is a lack of expertise in teaching a broader range of capabilities than we have tackled hitherto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bookmarkStart w:id="0" w:name="_GoBack" w:colFirst="1" w:colLast="1"/>
            <w:r w:rsidRPr="00E039B8">
              <w:rPr>
                <w:sz w:val="32"/>
                <w:szCs w:val="32"/>
              </w:rPr>
              <w:t>Staff say there is no room in their courses for ‘extras’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have difficulties in designing assessment to demonstrate capabilities</w:t>
            </w:r>
          </w:p>
        </w:tc>
      </w:tr>
      <w:bookmarkEnd w:id="0"/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lastRenderedPageBreak/>
              <w:t>Staff teach in traditional ways and are unwilling to change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believe class sizes are too large to develop capabilities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believe there are not enough classrooms to teach capabilities. Large tiered lecture theatres make it hard to set up activities and adopt flexible and active pedagogies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Looking at our programme as a whole we do not know how well we provide for progressive development. There could be substantial gaps.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We are sure we do not support progressive development. There are gaps and duplications between courses in our teaching of some capabilities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28"/>
                <w:szCs w:val="32"/>
              </w:rPr>
            </w:pPr>
            <w:r w:rsidRPr="00E039B8">
              <w:rPr>
                <w:sz w:val="28"/>
                <w:szCs w:val="32"/>
              </w:rPr>
              <w:t xml:space="preserve">Staff are used to thinking about their own courses and not much else. For some colleagues a shift in </w:t>
            </w:r>
            <w:proofErr w:type="spellStart"/>
            <w:r w:rsidRPr="00E039B8">
              <w:rPr>
                <w:sz w:val="28"/>
                <w:szCs w:val="32"/>
              </w:rPr>
              <w:t>mindset</w:t>
            </w:r>
            <w:proofErr w:type="spellEnd"/>
            <w:r w:rsidRPr="00E039B8">
              <w:rPr>
                <w:sz w:val="28"/>
                <w:szCs w:val="32"/>
              </w:rPr>
              <w:t xml:space="preserve"> may be required from a course based focus to a more collaborative approach and an appreciation of a course’s place within a whole.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lastRenderedPageBreak/>
              <w:t>Staff are research focused they will not invest time in learning to teach more or differently.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Student choice means students can accidentally or deliberately avoid developing all capabilities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believe it is their job to teach knowledge of their discipline, not capabilities.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There are uncertainties over decision making authorities for course design and/or programme design. This makes it difficult to know who should be involved in decision making.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There are few mechanisms for whole programme review and design. Requires shift in thinking and culture. This makes coordinating across courses very difficult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We do not have systems in place for arranging internships or for work integrated learning where students go off campus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lastRenderedPageBreak/>
              <w:t>Our staff have not worked in the kind of jobs our students go to. They do not know what they are preparing students for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The most valuable learning opportunities for preparing students for their futures are in co-curricular programmes so are not credentialed and are not taken up by those who need them most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All capabilities cannot be developed within our programme. They are not relevant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Staff feel that accreditation bodies want one thing, the university wants another, the students want something else – one programme cannot do it all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Students just want to sit and listen and pass their exams. They do not want to learn to do difficult things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t>Students do not/cannot plan their programmes</w:t>
            </w:r>
          </w:p>
        </w:tc>
      </w:tr>
      <w:tr w:rsidR="00E039B8" w:rsidRPr="00E039B8" w:rsidTr="00E039B8">
        <w:trPr>
          <w:trHeight w:val="4535"/>
        </w:trPr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64" w:right="172"/>
              <w:jc w:val="center"/>
              <w:rPr>
                <w:sz w:val="32"/>
                <w:szCs w:val="32"/>
              </w:rPr>
            </w:pPr>
            <w:r w:rsidRPr="00E039B8">
              <w:rPr>
                <w:sz w:val="32"/>
                <w:szCs w:val="32"/>
              </w:rPr>
              <w:lastRenderedPageBreak/>
              <w:t>Staff are risk averse. They will not try new things</w:t>
            </w:r>
          </w:p>
        </w:tc>
        <w:tc>
          <w:tcPr>
            <w:tcW w:w="4535" w:type="dxa"/>
            <w:vAlign w:val="center"/>
          </w:tcPr>
          <w:p w:rsidR="00E039B8" w:rsidRPr="00E039B8" w:rsidRDefault="00E039B8" w:rsidP="0083634A">
            <w:pPr>
              <w:spacing w:line="276" w:lineRule="auto"/>
              <w:ind w:left="171" w:right="182"/>
              <w:jc w:val="center"/>
              <w:rPr>
                <w:sz w:val="32"/>
                <w:szCs w:val="32"/>
              </w:rPr>
            </w:pPr>
          </w:p>
        </w:tc>
      </w:tr>
    </w:tbl>
    <w:p w:rsidR="00277D15" w:rsidRPr="00E039B8" w:rsidRDefault="00277D15">
      <w:pPr>
        <w:rPr>
          <w:sz w:val="32"/>
          <w:szCs w:val="32"/>
        </w:rPr>
      </w:pPr>
    </w:p>
    <w:sectPr w:rsidR="00277D15" w:rsidRPr="00E03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F2"/>
    <w:rsid w:val="000153A0"/>
    <w:rsid w:val="00086FF2"/>
    <w:rsid w:val="000B6EA4"/>
    <w:rsid w:val="000C11F0"/>
    <w:rsid w:val="000F4577"/>
    <w:rsid w:val="001C0AA4"/>
    <w:rsid w:val="001D2F2C"/>
    <w:rsid w:val="001F122E"/>
    <w:rsid w:val="001F679A"/>
    <w:rsid w:val="00214FAB"/>
    <w:rsid w:val="00215847"/>
    <w:rsid w:val="00237223"/>
    <w:rsid w:val="00244CF6"/>
    <w:rsid w:val="00277D15"/>
    <w:rsid w:val="002A072E"/>
    <w:rsid w:val="00333631"/>
    <w:rsid w:val="003648A1"/>
    <w:rsid w:val="00397F96"/>
    <w:rsid w:val="003B05BD"/>
    <w:rsid w:val="003C15CB"/>
    <w:rsid w:val="004138CB"/>
    <w:rsid w:val="00456303"/>
    <w:rsid w:val="004A2C19"/>
    <w:rsid w:val="004C576A"/>
    <w:rsid w:val="004E4340"/>
    <w:rsid w:val="00545190"/>
    <w:rsid w:val="00593361"/>
    <w:rsid w:val="00594CD7"/>
    <w:rsid w:val="0059692C"/>
    <w:rsid w:val="005F56C9"/>
    <w:rsid w:val="00657AE3"/>
    <w:rsid w:val="006C086B"/>
    <w:rsid w:val="006C1D67"/>
    <w:rsid w:val="00704929"/>
    <w:rsid w:val="00705567"/>
    <w:rsid w:val="0073692B"/>
    <w:rsid w:val="007976F4"/>
    <w:rsid w:val="008E3B39"/>
    <w:rsid w:val="008E490E"/>
    <w:rsid w:val="0090574B"/>
    <w:rsid w:val="0091088F"/>
    <w:rsid w:val="009645E7"/>
    <w:rsid w:val="009671E7"/>
    <w:rsid w:val="00986B6D"/>
    <w:rsid w:val="00994409"/>
    <w:rsid w:val="009E2701"/>
    <w:rsid w:val="00AF0979"/>
    <w:rsid w:val="00B17FA0"/>
    <w:rsid w:val="00B66E06"/>
    <w:rsid w:val="00B71984"/>
    <w:rsid w:val="00B73097"/>
    <w:rsid w:val="00BC2D56"/>
    <w:rsid w:val="00BC5792"/>
    <w:rsid w:val="00CA47D1"/>
    <w:rsid w:val="00CC6EB6"/>
    <w:rsid w:val="00D60871"/>
    <w:rsid w:val="00D947DB"/>
    <w:rsid w:val="00DA3153"/>
    <w:rsid w:val="00E039B8"/>
    <w:rsid w:val="00F14601"/>
    <w:rsid w:val="00F3299B"/>
    <w:rsid w:val="00F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A124"/>
  <w15:chartTrackingRefBased/>
  <w15:docId w15:val="{268F90E4-96D1-4C1D-874A-4ADBAECE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F2"/>
    <w:pPr>
      <w:spacing w:after="160" w:line="259" w:lineRule="auto"/>
      <w:jc w:val="left"/>
    </w:pPr>
    <w:rPr>
      <w:rFonts w:ascii="Verdana" w:hAnsi="Verdan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FF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500</Words>
  <Characters>2855</Characters>
  <Application>Microsoft Office Word</Application>
  <DocSecurity>0</DocSecurity>
  <Lines>23</Lines>
  <Paragraphs>6</Paragraphs>
  <ScaleCrop>false</ScaleCrop>
  <Company>The University of Auckland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Elder</dc:creator>
  <cp:keywords/>
  <dc:description/>
  <cp:lastModifiedBy>Edward Elder</cp:lastModifiedBy>
  <cp:revision>2</cp:revision>
  <dcterms:created xsi:type="dcterms:W3CDTF">2019-09-04T23:14:00Z</dcterms:created>
  <dcterms:modified xsi:type="dcterms:W3CDTF">2019-09-04T23:23:00Z</dcterms:modified>
</cp:coreProperties>
</file>